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1E" w:rsidRDefault="0047361E" w:rsidP="0047361E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生态系统的结构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黑龙江大庆实验中学月考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生长着各种动植物的一片草地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按生态学知识来看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草地、草地中的各种生物及草地中的东亚飞蝗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可依次称为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生态系统、群落、种群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种群、群落、生态系统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群落、生态系统、种群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群落、种群、生态系统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一个完整生态系统的结构应包括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生产者、消费者和分解者及无机环境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生产者、消费者和分解者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物质循环和能量流动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生态系统的成分、食物链和食物网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吉林东辽一中月考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生态系统的成分包括生产者、消费者、分解者及非生物的物质和能量。下列关于生态系统成分的叙述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动物都属于消费者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其中食草动物属于第二营养级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细菌都属于自养生物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其异化作用类型有需氧型和厌氧性两类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生产者属于自养型生物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是生态系统的基石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植物都属于生产者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有关如图的叙述不正确的是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7361E" w:rsidRDefault="0047361E" w:rsidP="0047361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71650" cy="914400"/>
            <wp:effectExtent l="0" t="0" r="0" b="0"/>
            <wp:docPr id="5" name="图片 5" descr="毛毛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3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图中只有两条食物链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细菌与狐之间既是捕食关系又是竞争关系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细菌占有第二、三、四、五营养级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该生态系统的能量流动是从草固定太阳能开始的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①②③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河北石家庄二中月考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在一个生态系统中的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甲、乙、丙、丁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四种生物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由于食物关系相互形成以下几种类型的结构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其中最</w:t>
      </w:r>
      <w:r w:rsidRPr="00823800">
        <w:rPr>
          <w:rFonts w:ascii="Times New Roman" w:hAnsi="Times New Roman" w:cs="Times New Roman" w:hint="eastAsia"/>
        </w:rPr>
        <w:t>稳定的是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2987428" cy="1657262"/>
            <wp:effectExtent l="0" t="0" r="381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428" cy="165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某草原生态系统的食物网如图所示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下列有关说法正确的是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47361E" w:rsidRDefault="0047361E" w:rsidP="0047361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30400" cy="927100"/>
            <wp:effectExtent l="0" t="0" r="0" b="6350"/>
            <wp:docPr id="4" name="图片 4" descr="毛毛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3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该食物网中的鸟属于一个种群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猫头鹰占有营养级不止一个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该食物网中猫头鹰同化的能量总会有一部分流向下一营养级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如果昆虫突然减少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食草鸟的数目将持续增加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如果一个生态系统中有四种生物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并构成一条食物链。在某一时间分别测得这四种生物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甲、乙、丙、丁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所含有机物的总量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如图所示。在一段时间内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如果乙的种群数量增加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则会引起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7361E" w:rsidRDefault="0047361E" w:rsidP="0047361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46300" cy="1733550"/>
            <wp:effectExtent l="0" t="0" r="6350" b="0"/>
            <wp:docPr id="3" name="图片 3" descr="21微生物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微生物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甲、丁的种群数量增加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丙的种群数量下降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甲、丙、丁</w:t>
      </w:r>
      <w:r w:rsidRPr="00823800">
        <w:rPr>
          <w:rFonts w:ascii="Times New Roman" w:hAnsi="Times New Roman" w:cs="Times New Roman" w:hint="eastAsia"/>
        </w:rPr>
        <w:t>的种群数量均增加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甲、丁的种群数量下降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丙的种群数量增加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甲的种群数量下降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丙、丁的种群数量增加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下图是某农业生态系统模式图。</w:t>
      </w:r>
    </w:p>
    <w:p w:rsidR="0047361E" w:rsidRDefault="0047361E" w:rsidP="0047361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84350" cy="1104900"/>
            <wp:effectExtent l="0" t="0" r="6350" b="0"/>
            <wp:docPr id="2" name="图片 2" descr="毛毛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3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据图回答下列问题：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蚯蚓生命活动所需的能量来自于生活垃圾中的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有机物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无机物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。生活垃圾中的细菌和真菌属于分解者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在生态系统中分解者的作用是</w:t>
      </w:r>
      <w:r w:rsidRPr="00823800">
        <w:rPr>
          <w:rFonts w:ascii="Times New Roman" w:hAnsi="Times New Roman" w:cs="Times New Roman"/>
        </w:rPr>
        <w:t>__________________________</w:t>
      </w:r>
      <w:r w:rsidRPr="00823800">
        <w:rPr>
          <w:rFonts w:ascii="Times New Roman" w:hAnsi="Times New Roman" w:cs="Times New Roman"/>
        </w:rPr>
        <w:t>。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根据生态系统中分解者的作用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若要采用生物方</w:t>
      </w:r>
      <w:r w:rsidRPr="00823800">
        <w:rPr>
          <w:rFonts w:ascii="Times New Roman" w:hAnsi="Times New Roman" w:cs="Times New Roman" w:hint="eastAsia"/>
        </w:rPr>
        <w:t>法处理生活垃圾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在确定处理生活垃圾的方案时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通常需要考虑的因素可概括为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个方面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即</w:t>
      </w:r>
      <w:r w:rsidRPr="00823800">
        <w:rPr>
          <w:rFonts w:ascii="Times New Roman" w:hAnsi="Times New Roman" w:cs="Times New Roman"/>
        </w:rPr>
        <w:t>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有机肥在土壤中经分解、转化可产生</w:t>
      </w:r>
      <w:r w:rsidRPr="00823800">
        <w:rPr>
          <w:rFonts w:ascii="Times New Roman" w:hAnsi="Times New Roman" w:cs="Times New Roman"/>
        </w:rPr>
        <w:t>NO</w:t>
      </w:r>
      <w:r w:rsidR="00FD1523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\o\al(\s\up1(</w:instrText>
      </w:r>
      <w:r w:rsidRPr="00823800"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),\s\do1(</w:instrText>
      </w:r>
      <w:r w:rsidRPr="00823800"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 xml:space="preserve">)) </w:instrText>
      </w:r>
      <w:r w:rsidR="00FD1523">
        <w:rPr>
          <w:rFonts w:ascii="Times New Roman" w:hAnsi="Times New Roman" w:cs="Times New Roman"/>
        </w:rPr>
        <w:fldChar w:fldCharType="end"/>
      </w:r>
      <w:r w:rsidRPr="00823800">
        <w:rPr>
          <w:rFonts w:ascii="Times New Roman" w:hAnsi="Times New Roman" w:cs="Times New Roman"/>
        </w:rPr>
        <w:t>。通常植物根系对</w:t>
      </w:r>
      <w:r w:rsidRPr="00823800">
        <w:rPr>
          <w:rFonts w:ascii="Times New Roman" w:hAnsi="Times New Roman" w:cs="Times New Roman"/>
        </w:rPr>
        <w:t>NO</w:t>
      </w:r>
      <w:r w:rsidR="00FD1523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\o\al(\s\up1(</w:instrText>
      </w:r>
      <w:r w:rsidRPr="00823800"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),\s\do1(</w:instrText>
      </w:r>
      <w:r w:rsidRPr="00823800"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 xml:space="preserve">)) </w:instrText>
      </w:r>
      <w:r w:rsidR="00FD1523">
        <w:rPr>
          <w:rFonts w:ascii="Times New Roman" w:hAnsi="Times New Roman" w:cs="Times New Roman"/>
        </w:rPr>
        <w:fldChar w:fldCharType="end"/>
      </w:r>
      <w:r w:rsidRPr="00823800">
        <w:rPr>
          <w:rFonts w:ascii="Times New Roman" w:hAnsi="Times New Roman" w:cs="Times New Roman"/>
        </w:rPr>
        <w:t>的吸收是通过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运输完成的。</w:t>
      </w:r>
    </w:p>
    <w:p w:rsidR="0047361E" w:rsidRDefault="0047361E" w:rsidP="0047361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47361E" w:rsidRDefault="003836DB">
      <w:bookmarkStart w:id="0" w:name="_GoBack"/>
      <w:bookmarkEnd w:id="0"/>
    </w:p>
    <w:sectPr w:rsidR="003836DB" w:rsidRPr="0047361E" w:rsidSect="00FD1523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593" w:rsidRDefault="00485593" w:rsidP="00485593">
      <w:r>
        <w:separator/>
      </w:r>
    </w:p>
  </w:endnote>
  <w:endnote w:type="continuationSeparator" w:id="1">
    <w:p w:rsidR="00485593" w:rsidRDefault="00485593" w:rsidP="00485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593" w:rsidRDefault="00485593" w:rsidP="00485593">
      <w:r>
        <w:separator/>
      </w:r>
    </w:p>
  </w:footnote>
  <w:footnote w:type="continuationSeparator" w:id="1">
    <w:p w:rsidR="00485593" w:rsidRDefault="00485593" w:rsidP="00485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93" w:rsidRPr="00485593" w:rsidRDefault="00485593" w:rsidP="0048559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61E"/>
    <w:rsid w:val="003836DB"/>
    <w:rsid w:val="0047361E"/>
    <w:rsid w:val="00485593"/>
    <w:rsid w:val="00FD1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2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73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736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7361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7361E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47361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7361E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85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85593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85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855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73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736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7361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7361E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47361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736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1047</Characters>
  <Application>Microsoft Office Word</Application>
  <DocSecurity>0</DocSecurity>
  <Lines>8</Lines>
  <Paragraphs>2</Paragraphs>
  <ScaleCrop>false</ScaleCrop>
  <Company>微软中国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2021-07-01T09:18:00Z</dcterms:created>
  <dcterms:modified xsi:type="dcterms:W3CDTF">2021-09-03T11:03:00Z</dcterms:modified>
</cp:coreProperties>
</file>